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4E" w:rsidRDefault="00AB19F3">
      <w:pPr>
        <w:widowControl/>
        <w:shd w:val="clear" w:color="auto" w:fill="FFFFFF"/>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bCs/>
          <w:color w:val="000000"/>
          <w:kern w:val="0"/>
          <w:sz w:val="44"/>
          <w:szCs w:val="44"/>
        </w:rPr>
        <w:t>内蒙古自治区气象局2019年度信息公开工作报告</w:t>
      </w:r>
    </w:p>
    <w:p w:rsidR="00E7794E" w:rsidRDefault="00E7794E">
      <w:pPr>
        <w:widowControl/>
        <w:shd w:val="clear" w:color="auto" w:fill="FFFFFF"/>
        <w:ind w:firstLine="482"/>
        <w:rPr>
          <w:rFonts w:ascii="黑体" w:eastAsia="黑体" w:hAnsi="黑体" w:cs="宋体"/>
          <w:bCs/>
          <w:color w:val="000000"/>
          <w:kern w:val="0"/>
          <w:sz w:val="32"/>
          <w:szCs w:val="32"/>
        </w:rPr>
      </w:pPr>
    </w:p>
    <w:p w:rsidR="00E7794E" w:rsidRDefault="00AB19F3">
      <w:pPr>
        <w:ind w:firstLineChars="200" w:firstLine="640"/>
        <w:rPr>
          <w:rFonts w:ascii="仿宋_GB2312" w:eastAsia="仿宋_GB2312"/>
          <w:color w:val="000000"/>
          <w:sz w:val="32"/>
          <w:szCs w:val="20"/>
        </w:rPr>
      </w:pPr>
      <w:r>
        <w:rPr>
          <w:rFonts w:ascii="仿宋_GB2312" w:eastAsia="仿宋_GB2312" w:hint="eastAsia"/>
          <w:color w:val="000000"/>
          <w:sz w:val="32"/>
          <w:szCs w:val="20"/>
        </w:rPr>
        <w:t>本报告根据《中华人民共和国政府信息公开条例》（国务院令711号）和《国务院办公厅政府信息与政务公开办公室关于政府信息公开工作年度报告有关事项的通知》（国办公开办函〔2019〕60号）要求，由内蒙古自治区气象局编制，包括2019年工作总体情况、主动公开政府信息情况、收到和处理政府信息公开申请情况、政府信息公开行政复议与行政诉讼情况、存在的主要问题及改进情况、其他需要报告的事项等6个方面内容。本报告所列数据的统计期限自2019年1月1日至2019年12月31日止，本报告电子版可在内蒙古自治区气象局网站（nm.cma.gov.cn）信息公开（年度报告）栏目中下载。如对本年度报告有任何疑问，请于内蒙古自治区气象局办公室联系（地址：内蒙古自治区呼和浩特市新城区海拉尔大街49号，电话：0471-3335371，邮编010051）。</w:t>
      </w:r>
    </w:p>
    <w:p w:rsidR="00E7794E" w:rsidRDefault="00AB19F3">
      <w:pPr>
        <w:widowControl/>
        <w:shd w:val="clear" w:color="auto" w:fill="FFFFFF"/>
        <w:ind w:firstLine="48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一、总体情况</w:t>
      </w:r>
    </w:p>
    <w:p w:rsidR="00E7794E" w:rsidRDefault="00AB19F3">
      <w:pPr>
        <w:widowControl/>
        <w:shd w:val="clear" w:color="auto" w:fill="FFFFFF"/>
        <w:ind w:firstLine="482"/>
        <w:rPr>
          <w:rFonts w:ascii="仿宋_GB2312" w:eastAsia="仿宋_GB2312"/>
          <w:color w:val="000000"/>
          <w:sz w:val="32"/>
          <w:szCs w:val="20"/>
        </w:rPr>
      </w:pPr>
      <w:r>
        <w:rPr>
          <w:rFonts w:ascii="仿宋_GB2312" w:eastAsia="仿宋_GB2312" w:hAnsi="宋体" w:cs="宋体" w:hint="eastAsia"/>
          <w:color w:val="000000"/>
          <w:kern w:val="0"/>
          <w:sz w:val="32"/>
          <w:szCs w:val="32"/>
        </w:rPr>
        <w:t>2019年，内蒙古自治区气象局以习近平新时代中国特色社会主义思想为指导，认真学习贯彻党的十九大和十九届二中、三中、四中全会精神，全面落实《中华人民共和国政府信息公开条例》</w:t>
      </w:r>
      <w:r>
        <w:rPr>
          <w:rFonts w:ascii="仿宋_GB2312" w:eastAsia="仿宋_GB2312" w:hAnsi="宋体" w:cs="宋体" w:hint="eastAsia"/>
          <w:color w:val="000000"/>
          <w:kern w:val="0"/>
          <w:sz w:val="32"/>
          <w:szCs w:val="32"/>
        </w:rPr>
        <w:lastRenderedPageBreak/>
        <w:t>和中国气象局、自治区党委政府关于全面推进政务公开工作的工作部署，坚持“以公开为常态、不公开为例外”原则，加大主动公开力度，加强政务公开平台建设，及时回应社会关切，</w:t>
      </w:r>
      <w:r>
        <w:rPr>
          <w:rFonts w:ascii="仿宋_GB2312" w:eastAsia="仿宋_GB2312" w:hint="eastAsia"/>
          <w:color w:val="000000"/>
          <w:sz w:val="32"/>
          <w:szCs w:val="20"/>
        </w:rPr>
        <w:t>工作质量和水平进一步提升。</w:t>
      </w:r>
    </w:p>
    <w:p w:rsidR="00E7794E" w:rsidRDefault="00AB19F3">
      <w:pPr>
        <w:widowControl/>
        <w:shd w:val="clear" w:color="auto" w:fill="FFFFFF"/>
        <w:ind w:firstLine="482"/>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（一）加强组织领导，完善政务公开工作制度</w:t>
      </w:r>
    </w:p>
    <w:p w:rsidR="00E7794E" w:rsidRDefault="00AB19F3">
      <w:pPr>
        <w:widowControl/>
        <w:shd w:val="clear" w:color="auto" w:fill="FFFFFF"/>
        <w:ind w:firstLine="482"/>
        <w:rPr>
          <w:rFonts w:ascii="仿宋_GB2312" w:eastAsia="仿宋_GB2312"/>
          <w:color w:val="000000"/>
          <w:sz w:val="32"/>
          <w:szCs w:val="20"/>
        </w:rPr>
      </w:pPr>
      <w:r>
        <w:rPr>
          <w:rFonts w:ascii="仿宋_GB2312" w:eastAsia="仿宋_GB2312" w:hint="eastAsia"/>
          <w:b/>
          <w:color w:val="000000"/>
          <w:sz w:val="32"/>
          <w:szCs w:val="20"/>
        </w:rPr>
        <w:t>一是健全组织体系，严格考核监督。</w:t>
      </w:r>
      <w:r>
        <w:rPr>
          <w:rFonts w:ascii="仿宋_GB2312" w:eastAsia="仿宋_GB2312" w:hint="eastAsia"/>
          <w:sz w:val="32"/>
          <w:szCs w:val="32"/>
        </w:rPr>
        <w:t>内蒙古气象局政务公开工作领导小组高度重视，多次召开专题会议，传达学习《中华人民共和国政府信息公开条例》和上级部门部署要求，研究贯彻落实具体措施。</w:t>
      </w:r>
      <w:r>
        <w:rPr>
          <w:rFonts w:ascii="仿宋_GB2312" w:eastAsia="仿宋_GB2312" w:hint="eastAsia"/>
          <w:color w:val="000000"/>
          <w:sz w:val="32"/>
          <w:szCs w:val="20"/>
        </w:rPr>
        <w:t>将</w:t>
      </w:r>
      <w:r>
        <w:rPr>
          <w:rFonts w:ascii="仿宋_GB2312" w:eastAsia="仿宋_GB2312" w:hAnsi="宋体" w:hint="eastAsia"/>
          <w:color w:val="000000"/>
          <w:sz w:val="32"/>
          <w:szCs w:val="20"/>
          <w:shd w:val="clear" w:color="auto" w:fill="FFFFFF"/>
        </w:rPr>
        <w:t>政府信息公开工作作为重点工作部署落实，纳入年度目标管理考核指标。进一步梳理了</w:t>
      </w:r>
      <w:r>
        <w:rPr>
          <w:rFonts w:ascii="仿宋_GB2312" w:eastAsia="仿宋_GB2312" w:hint="eastAsia"/>
          <w:color w:val="000000"/>
          <w:sz w:val="32"/>
          <w:szCs w:val="20"/>
        </w:rPr>
        <w:t>政府信息公开工作流程</w:t>
      </w:r>
      <w:r>
        <w:rPr>
          <w:rFonts w:ascii="仿宋_GB2312" w:eastAsia="仿宋_GB2312" w:hAnsi="宋体" w:hint="eastAsia"/>
          <w:color w:val="000000"/>
          <w:sz w:val="32"/>
          <w:szCs w:val="20"/>
          <w:shd w:val="clear" w:color="auto" w:fill="FFFFFF"/>
        </w:rPr>
        <w:t>，</w:t>
      </w:r>
      <w:r>
        <w:rPr>
          <w:rFonts w:ascii="仿宋_GB2312" w:eastAsia="仿宋_GB2312" w:hint="eastAsia"/>
          <w:sz w:val="32"/>
          <w:szCs w:val="32"/>
        </w:rPr>
        <w:t>确保领导到位、责任到岗、任务到人</w:t>
      </w:r>
      <w:r>
        <w:rPr>
          <w:rFonts w:ascii="仿宋_GB2312" w:eastAsia="仿宋_GB2312" w:hint="eastAsia"/>
          <w:color w:val="000000"/>
          <w:sz w:val="32"/>
          <w:szCs w:val="20"/>
        </w:rPr>
        <w:t>。</w:t>
      </w:r>
    </w:p>
    <w:p w:rsidR="00E7794E" w:rsidRDefault="00AB19F3">
      <w:pPr>
        <w:shd w:val="clear" w:color="auto" w:fill="FFFFFF"/>
        <w:ind w:firstLine="482"/>
        <w:rPr>
          <w:rFonts w:ascii="仿宋_GB2312" w:eastAsia="仿宋_GB2312"/>
          <w:sz w:val="32"/>
          <w:szCs w:val="32"/>
        </w:rPr>
      </w:pPr>
      <w:r>
        <w:rPr>
          <w:rFonts w:ascii="仿宋_GB2312" w:eastAsia="仿宋_GB2312" w:hint="eastAsia"/>
          <w:b/>
          <w:color w:val="000000"/>
          <w:sz w:val="32"/>
          <w:szCs w:val="20"/>
        </w:rPr>
        <w:t>二是推进政务公开制度化规范化建设。</w:t>
      </w:r>
      <w:r>
        <w:rPr>
          <w:rFonts w:ascii="仿宋_GB2312" w:eastAsia="仿宋_GB2312" w:hAnsi="宋体" w:hint="eastAsia"/>
          <w:color w:val="000000"/>
          <w:sz w:val="32"/>
          <w:szCs w:val="20"/>
          <w:shd w:val="clear" w:color="auto" w:fill="FFFFFF"/>
        </w:rPr>
        <w:t>严格落实新条例各项规定，下发《内蒙古自治区气象局关于做好2019年政府信息公开工作要求的通知》，进一步规范和加强内蒙古气象局网站信息</w:t>
      </w:r>
      <w:r>
        <w:rPr>
          <w:rFonts w:ascii="仿宋_GB2312" w:eastAsia="仿宋_GB2312" w:hint="eastAsia"/>
          <w:sz w:val="32"/>
          <w:szCs w:val="32"/>
        </w:rPr>
        <w:t>发布管理，严格执行《内蒙古自治区气象局政府信息公开保密审查制度》，妥善处理信息公开与保护个人隐私之间的关系，未发生信息发布失信、影响社会稳定事件。按时发布2018年度的《内蒙古自治区气象局政府信息公开工作年度报告》。</w:t>
      </w:r>
    </w:p>
    <w:p w:rsidR="00E7794E" w:rsidRDefault="00AB19F3">
      <w:pPr>
        <w:shd w:val="clear" w:color="auto" w:fill="FFFFFF"/>
        <w:ind w:firstLineChars="200" w:firstLine="643"/>
        <w:rPr>
          <w:rFonts w:ascii="仿宋_GB2312" w:eastAsia="仿宋_GB2312"/>
          <w:sz w:val="32"/>
          <w:szCs w:val="32"/>
        </w:rPr>
      </w:pPr>
      <w:r>
        <w:rPr>
          <w:rFonts w:ascii="仿宋_GB2312" w:eastAsia="仿宋_GB2312" w:hint="eastAsia"/>
          <w:b/>
          <w:color w:val="000000"/>
          <w:sz w:val="32"/>
          <w:szCs w:val="20"/>
        </w:rPr>
        <w:t>三是加强培训指导。</w:t>
      </w:r>
      <w:r>
        <w:rPr>
          <w:rFonts w:ascii="仿宋_GB2312" w:eastAsia="仿宋_GB2312" w:hint="eastAsia"/>
          <w:sz w:val="32"/>
          <w:szCs w:val="32"/>
        </w:rPr>
        <w:t>内蒙古自治区气象局组织开展了政务公开专题培训，邀请自治区政务服务</w:t>
      </w:r>
      <w:proofErr w:type="gramStart"/>
      <w:r>
        <w:rPr>
          <w:rFonts w:ascii="仿宋_GB2312" w:eastAsia="仿宋_GB2312" w:hint="eastAsia"/>
          <w:sz w:val="32"/>
          <w:szCs w:val="32"/>
        </w:rPr>
        <w:t>局相关</w:t>
      </w:r>
      <w:proofErr w:type="gramEnd"/>
      <w:r>
        <w:rPr>
          <w:rFonts w:ascii="仿宋_GB2312" w:eastAsia="仿宋_GB2312" w:hint="eastAsia"/>
          <w:sz w:val="32"/>
          <w:szCs w:val="32"/>
        </w:rPr>
        <w:t>专家专题授课，提高工</w:t>
      </w:r>
      <w:r>
        <w:rPr>
          <w:rFonts w:ascii="仿宋_GB2312" w:eastAsia="仿宋_GB2312" w:hint="eastAsia"/>
          <w:sz w:val="32"/>
          <w:szCs w:val="32"/>
        </w:rPr>
        <w:lastRenderedPageBreak/>
        <w:t>作人员业务素养，增强工作能力，区局本级及各盟市气象局联络员参培人数达80人。</w:t>
      </w:r>
    </w:p>
    <w:p w:rsidR="00E7794E" w:rsidRDefault="00AB19F3">
      <w:pPr>
        <w:widowControl/>
        <w:shd w:val="clear" w:color="auto" w:fill="FFFFFF"/>
        <w:ind w:firstLine="482"/>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（二）加强统筹谋划，进一步加大公开力度</w:t>
      </w:r>
    </w:p>
    <w:p w:rsidR="00E7794E" w:rsidRDefault="00AB19F3">
      <w:pPr>
        <w:spacing w:line="560" w:lineRule="exact"/>
        <w:ind w:firstLineChars="200" w:firstLine="643"/>
        <w:rPr>
          <w:rFonts w:ascii="仿宋_GB2312" w:eastAsia="仿宋_GB2312"/>
          <w:color w:val="000000"/>
          <w:sz w:val="32"/>
          <w:szCs w:val="20"/>
        </w:rPr>
      </w:pPr>
      <w:r>
        <w:rPr>
          <w:rFonts w:ascii="仿宋_GB2312" w:eastAsia="仿宋_GB2312" w:hint="eastAsia"/>
          <w:b/>
          <w:color w:val="000000"/>
          <w:sz w:val="32"/>
          <w:szCs w:val="20"/>
        </w:rPr>
        <w:t>一是主动拓展公开范围。</w:t>
      </w:r>
      <w:r>
        <w:rPr>
          <w:rFonts w:ascii="仿宋_GB2312" w:eastAsia="仿宋_GB2312" w:cs="黑体" w:hint="eastAsia"/>
          <w:color w:val="000000"/>
          <w:kern w:val="0"/>
          <w:sz w:val="32"/>
          <w:szCs w:val="32"/>
        </w:rPr>
        <w:t>增加主动公开内容，按照要求对内蒙古自治区气象局机构职能进行了完善，增加了各处室及二级单位的联系电话，公开了局领导简历等内容。实时更新社会服务、行政审批事项、权责清单、法律法规、人事任免、招聘信息、资金信息、政协提案、应急管理等内容，</w:t>
      </w:r>
      <w:r>
        <w:rPr>
          <w:rFonts w:ascii="仿宋_GB2312" w:eastAsia="仿宋_GB2312" w:hint="eastAsia"/>
          <w:color w:val="000000"/>
          <w:sz w:val="32"/>
          <w:szCs w:val="20"/>
        </w:rPr>
        <w:t>本年度内蒙古气象局主动公开政府信息192条。</w:t>
      </w:r>
    </w:p>
    <w:p w:rsidR="00E7794E" w:rsidRDefault="00AB19F3">
      <w:pPr>
        <w:spacing w:line="560" w:lineRule="exact"/>
        <w:ind w:firstLineChars="200" w:firstLine="643"/>
        <w:rPr>
          <w:rFonts w:ascii="仿宋_GB2312" w:eastAsia="仿宋_GB2312"/>
          <w:sz w:val="32"/>
          <w:szCs w:val="32"/>
        </w:rPr>
      </w:pPr>
      <w:r>
        <w:rPr>
          <w:rFonts w:ascii="仿宋_GB2312" w:eastAsia="仿宋_GB2312" w:hint="eastAsia"/>
          <w:b/>
          <w:color w:val="000000"/>
          <w:sz w:val="32"/>
          <w:szCs w:val="20"/>
        </w:rPr>
        <w:t>二是做好重点领域信息公开。</w:t>
      </w:r>
      <w:r>
        <w:rPr>
          <w:rFonts w:ascii="仿宋_GB2312" w:eastAsia="仿宋_GB2312" w:cs="黑体" w:hint="eastAsia"/>
          <w:color w:val="000000"/>
          <w:kern w:val="0"/>
          <w:sz w:val="32"/>
          <w:szCs w:val="32"/>
        </w:rPr>
        <w:t>通过门户网站、办事大厅、服务窗口等多种途径，向社会依法公开行政执法主体、执法职责、执法依据、执法决定、监督方式、救济渠道等信息，并监督指导市县气象部门执行。围绕内蒙古气象局重点工作，积极做好相关领域的政府信息公开工作。按照有关部门的统一部署，进一步细化“放管服”改革信息公开。</w:t>
      </w:r>
      <w:r>
        <w:rPr>
          <w:rFonts w:ascii="仿宋_GB2312" w:eastAsia="仿宋_GB2312" w:hint="eastAsia"/>
          <w:sz w:val="32"/>
          <w:szCs w:val="32"/>
        </w:rPr>
        <w:t>及时公开内蒙古气象局2019年部门预算、2018年部门决算信息，严格做好“三公”经费支出预决算公开。</w:t>
      </w:r>
    </w:p>
    <w:p w:rsidR="00E7794E" w:rsidRDefault="00AB19F3">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三是积极回应社会关切。</w:t>
      </w:r>
      <w:r>
        <w:rPr>
          <w:rFonts w:ascii="仿宋_GB2312" w:eastAsia="仿宋_GB2312" w:hint="eastAsia"/>
          <w:sz w:val="32"/>
          <w:szCs w:val="32"/>
        </w:rPr>
        <w:t>通过在门户网站、官方新媒体平台设置政策解读专题、召开新闻发布会、局领导同志在主流媒体发表署名文章、接受访谈等多种方式，积极向社会宣传解读气象工作。主动对春耕春播、气象助力精准脱贫、人工影响天气、汛期强降水、高温等热点话题进行科普宣传30余次，提高政务舆情</w:t>
      </w:r>
      <w:r>
        <w:rPr>
          <w:rFonts w:ascii="仿宋_GB2312" w:eastAsia="仿宋_GB2312" w:hint="eastAsia"/>
          <w:sz w:val="32"/>
          <w:szCs w:val="32"/>
        </w:rPr>
        <w:lastRenderedPageBreak/>
        <w:t>回应的主动性、针对性、有效性。</w:t>
      </w:r>
      <w:r>
        <w:rPr>
          <w:rFonts w:ascii="仿宋_GB2312" w:eastAsia="仿宋_GB2312" w:hint="eastAsia"/>
          <w:color w:val="000000"/>
          <w:sz w:val="32"/>
          <w:szCs w:val="32"/>
        </w:rPr>
        <w:t>建立了完善的网民留言、咨询的受理、转办和反馈机制，严格按照回复时限要求，处理门户网站留言47条。</w:t>
      </w:r>
    </w:p>
    <w:p w:rsidR="00E7794E" w:rsidRDefault="00AB19F3">
      <w:pPr>
        <w:widowControl/>
        <w:shd w:val="clear" w:color="auto" w:fill="FFFFFF"/>
        <w:ind w:firstLine="482"/>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（三）加强平台建设，提高政府信息公开效率</w:t>
      </w:r>
    </w:p>
    <w:p w:rsidR="00E7794E" w:rsidRDefault="00AB19F3">
      <w:pPr>
        <w:widowControl/>
        <w:shd w:val="clear" w:color="auto" w:fill="FFFFFF"/>
        <w:ind w:firstLine="482"/>
        <w:rPr>
          <w:rFonts w:ascii="仿宋_GB2312" w:eastAsia="仿宋_GB2312"/>
          <w:color w:val="000000"/>
          <w:sz w:val="32"/>
          <w:szCs w:val="32"/>
        </w:rPr>
      </w:pPr>
      <w:r>
        <w:rPr>
          <w:rFonts w:ascii="仿宋_GB2312" w:eastAsia="仿宋_GB2312" w:hint="eastAsia"/>
          <w:b/>
          <w:color w:val="000000"/>
          <w:sz w:val="32"/>
          <w:szCs w:val="32"/>
        </w:rPr>
        <w:t>一是加强内蒙古自治区气象局门户网站建设。</w:t>
      </w:r>
      <w:r>
        <w:rPr>
          <w:rFonts w:ascii="仿宋_GB2312" w:eastAsia="仿宋_GB2312" w:hint="eastAsia"/>
          <w:color w:val="000000"/>
          <w:sz w:val="32"/>
          <w:szCs w:val="32"/>
        </w:rPr>
        <w:t>积极发挥门户网站政府信息公开“第一平台”的重要作用，进一步增强公开实效。高质量完成网站域名变更和后台迁移工作,加强政务公开内容维护，完善政府信息公开、政务服务和网上互动功能。</w:t>
      </w:r>
    </w:p>
    <w:p w:rsidR="00E7794E" w:rsidRDefault="00AB19F3">
      <w:pPr>
        <w:widowControl/>
        <w:shd w:val="clear" w:color="auto" w:fill="FFFFFF"/>
        <w:ind w:firstLine="482"/>
        <w:rPr>
          <w:rFonts w:ascii="仿宋_GB2312" w:eastAsia="仿宋_GB2312"/>
          <w:color w:val="000000"/>
          <w:sz w:val="32"/>
          <w:szCs w:val="32"/>
        </w:rPr>
      </w:pPr>
      <w:r>
        <w:rPr>
          <w:rFonts w:ascii="仿宋_GB2312" w:eastAsia="仿宋_GB2312" w:hint="eastAsia"/>
          <w:b/>
          <w:color w:val="000000"/>
          <w:sz w:val="32"/>
          <w:szCs w:val="32"/>
        </w:rPr>
        <w:t>二是加强政务新媒体建设。</w:t>
      </w:r>
      <w:r>
        <w:rPr>
          <w:rFonts w:ascii="仿宋_GB2312" w:eastAsia="仿宋_GB2312" w:hint="eastAsia"/>
          <w:color w:val="000000"/>
          <w:sz w:val="32"/>
          <w:szCs w:val="32"/>
        </w:rPr>
        <w:t>拓展新媒体传播阵地，通过图解短视频、动漫、H5等喜闻乐见的形式，持续推出</w:t>
      </w:r>
      <w:proofErr w:type="gramStart"/>
      <w:r>
        <w:rPr>
          <w:rFonts w:ascii="仿宋_GB2312" w:eastAsia="仿宋_GB2312" w:hint="eastAsia"/>
          <w:color w:val="000000"/>
          <w:sz w:val="32"/>
          <w:szCs w:val="32"/>
        </w:rPr>
        <w:t>融媒体</w:t>
      </w:r>
      <w:proofErr w:type="gramEnd"/>
      <w:r>
        <w:rPr>
          <w:rFonts w:ascii="仿宋_GB2312" w:eastAsia="仿宋_GB2312" w:hint="eastAsia"/>
          <w:color w:val="000000"/>
          <w:sz w:val="32"/>
          <w:szCs w:val="32"/>
        </w:rPr>
        <w:t>产品，扩大政策宣传解读影响力。</w:t>
      </w:r>
    </w:p>
    <w:p w:rsidR="00E7794E" w:rsidRDefault="00AB19F3">
      <w:pPr>
        <w:widowControl/>
        <w:shd w:val="clear" w:color="auto" w:fill="FFFFFF"/>
        <w:ind w:firstLine="482"/>
        <w:rPr>
          <w:rFonts w:ascii="仿宋_GB2312" w:eastAsia="仿宋_GB2312"/>
          <w:color w:val="000000"/>
          <w:sz w:val="32"/>
          <w:szCs w:val="20"/>
        </w:rPr>
      </w:pPr>
      <w:r>
        <w:rPr>
          <w:rFonts w:ascii="仿宋_GB2312" w:eastAsia="仿宋_GB2312" w:hint="eastAsia"/>
          <w:b/>
          <w:color w:val="000000"/>
          <w:sz w:val="32"/>
          <w:szCs w:val="32"/>
        </w:rPr>
        <w:t>三是做好网上办事服务公开。</w:t>
      </w:r>
      <w:r>
        <w:rPr>
          <w:rFonts w:ascii="仿宋_GB2312" w:eastAsia="仿宋_GB2312" w:hint="eastAsia"/>
          <w:color w:val="000000"/>
          <w:sz w:val="32"/>
          <w:szCs w:val="32"/>
        </w:rPr>
        <w:t>做好互联网+政务服务工作，推进政务服务“一网通办”，在政务网站设置在线服务栏目，将相关审批网上申请、结果查询等相关功能链接至中国气象局行政审批平台，气象行政许可所需表格材料均录入自治区政务服务平台，实现一键式获取。</w:t>
      </w:r>
    </w:p>
    <w:p w:rsidR="00E7794E" w:rsidRDefault="00E7794E">
      <w:pPr>
        <w:widowControl/>
        <w:shd w:val="clear" w:color="auto" w:fill="FFFFFF"/>
        <w:ind w:firstLine="482"/>
        <w:rPr>
          <w:rFonts w:ascii="仿宋_GB2312" w:eastAsia="仿宋_GB2312"/>
          <w:color w:val="000000"/>
          <w:sz w:val="32"/>
          <w:szCs w:val="32"/>
        </w:rPr>
      </w:pPr>
    </w:p>
    <w:p w:rsidR="00E7794E" w:rsidRDefault="00E7794E">
      <w:pPr>
        <w:spacing w:line="560" w:lineRule="exact"/>
        <w:ind w:firstLineChars="200" w:firstLine="640"/>
        <w:rPr>
          <w:rFonts w:ascii="仿宋_GB2312" w:eastAsia="仿宋_GB2312"/>
          <w:color w:val="000000"/>
          <w:sz w:val="32"/>
          <w:szCs w:val="32"/>
        </w:rPr>
      </w:pPr>
    </w:p>
    <w:p w:rsidR="00E7794E" w:rsidRDefault="00E7794E">
      <w:pPr>
        <w:spacing w:line="560" w:lineRule="exact"/>
        <w:ind w:firstLineChars="200" w:firstLine="640"/>
        <w:rPr>
          <w:rFonts w:ascii="仿宋_GB2312" w:eastAsia="仿宋_GB2312"/>
          <w:color w:val="000000"/>
          <w:sz w:val="32"/>
          <w:szCs w:val="32"/>
        </w:rPr>
      </w:pPr>
    </w:p>
    <w:p w:rsidR="00E7794E" w:rsidRDefault="00E7794E">
      <w:pPr>
        <w:spacing w:line="560" w:lineRule="exact"/>
        <w:ind w:firstLineChars="200" w:firstLine="640"/>
        <w:rPr>
          <w:rFonts w:ascii="仿宋_GB2312" w:eastAsia="仿宋_GB2312"/>
          <w:color w:val="000000"/>
          <w:sz w:val="32"/>
          <w:szCs w:val="32"/>
        </w:rPr>
      </w:pPr>
    </w:p>
    <w:p w:rsidR="00E7794E" w:rsidRDefault="00E7794E">
      <w:pPr>
        <w:spacing w:line="560" w:lineRule="exact"/>
        <w:ind w:firstLineChars="200" w:firstLine="640"/>
        <w:rPr>
          <w:rFonts w:ascii="仿宋_GB2312" w:eastAsia="仿宋_GB2312" w:hAnsi="宋体" w:cs="宋体"/>
          <w:color w:val="000000"/>
          <w:kern w:val="0"/>
          <w:sz w:val="32"/>
          <w:szCs w:val="32"/>
        </w:rPr>
      </w:pPr>
    </w:p>
    <w:p w:rsidR="00E7794E" w:rsidRDefault="00AB19F3">
      <w:pPr>
        <w:widowControl/>
        <w:shd w:val="clear" w:color="auto" w:fill="FFFFFF"/>
        <w:ind w:firstLine="48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二、主动公开政府信息情况</w:t>
      </w:r>
    </w:p>
    <w:tbl>
      <w:tblPr>
        <w:tblW w:w="9186" w:type="dxa"/>
        <w:jc w:val="center"/>
        <w:tblLayout w:type="fixed"/>
        <w:tblCellMar>
          <w:left w:w="0" w:type="dxa"/>
          <w:right w:w="0" w:type="dxa"/>
        </w:tblCellMar>
        <w:tblLook w:val="04A0" w:firstRow="1" w:lastRow="0" w:firstColumn="1" w:lastColumn="0" w:noHBand="0" w:noVBand="1"/>
      </w:tblPr>
      <w:tblGrid>
        <w:gridCol w:w="3511"/>
        <w:gridCol w:w="2115"/>
        <w:gridCol w:w="9"/>
        <w:gridCol w:w="1427"/>
        <w:gridCol w:w="2124"/>
      </w:tblGrid>
      <w:tr w:rsidR="00E7794E">
        <w:trPr>
          <w:trHeight w:val="778"/>
          <w:jc w:val="center"/>
        </w:trPr>
        <w:tc>
          <w:tcPr>
            <w:tcW w:w="9186"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color w:val="000000"/>
                <w:kern w:val="0"/>
                <w:sz w:val="20"/>
                <w:szCs w:val="20"/>
              </w:rPr>
              <w:t>第二十条第（一）项</w:t>
            </w:r>
          </w:p>
        </w:tc>
      </w:tr>
      <w:tr w:rsidR="00E7794E">
        <w:trPr>
          <w:trHeight w:val="9"/>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信息内容</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hint="eastAsia"/>
                <w:kern w:val="0"/>
                <w:sz w:val="20"/>
                <w:szCs w:val="20"/>
              </w:rPr>
              <w:t>制作数量</w:t>
            </w:r>
          </w:p>
        </w:tc>
        <w:tc>
          <w:tcPr>
            <w:tcW w:w="1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hint="eastAsia"/>
                <w:kern w:val="0"/>
                <w:sz w:val="20"/>
                <w:szCs w:val="20"/>
              </w:rPr>
              <w:t>公开数量</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对外公开总数量</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规章</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w:t>
            </w:r>
            <w:r w:rsidR="009466B1">
              <w:rPr>
                <w:rFonts w:ascii="宋体" w:hAnsi="宋体" w:cs="宋体" w:hint="eastAsia"/>
                <w:color w:val="000000"/>
                <w:kern w:val="0"/>
                <w:sz w:val="20"/>
                <w:szCs w:val="20"/>
              </w:rPr>
              <w:t>0</w:t>
            </w:r>
          </w:p>
        </w:tc>
        <w:tc>
          <w:tcPr>
            <w:tcW w:w="14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w:t>
            </w:r>
            <w:r w:rsidR="009466B1">
              <w:rPr>
                <w:rFonts w:ascii="宋体" w:hAnsi="宋体" w:cs="宋体" w:hint="eastAsia"/>
                <w:color w:val="000000"/>
                <w:kern w:val="0"/>
                <w:sz w:val="20"/>
                <w:szCs w:val="20"/>
              </w:rPr>
              <w:t>0</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9466B1" w:rsidP="009466B1">
            <w:pPr>
              <w:widowControl/>
              <w:ind w:firstLineChars="100" w:firstLine="200"/>
              <w:rPr>
                <w:rFonts w:ascii="宋体" w:hAnsi="宋体" w:cs="宋体"/>
                <w:kern w:val="0"/>
                <w:sz w:val="24"/>
              </w:rPr>
            </w:pPr>
            <w:r>
              <w:rPr>
                <w:rFonts w:ascii="宋体" w:hAnsi="宋体" w:cs="宋体" w:hint="eastAsia"/>
                <w:color w:val="000000"/>
                <w:kern w:val="0"/>
                <w:sz w:val="20"/>
                <w:szCs w:val="20"/>
              </w:rPr>
              <w:t>0</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规范性文件</w:t>
            </w:r>
          </w:p>
        </w:tc>
        <w:tc>
          <w:tcPr>
            <w:tcW w:w="211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c>
          <w:tcPr>
            <w:tcW w:w="14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0</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6</w:t>
            </w:r>
          </w:p>
        </w:tc>
      </w:tr>
      <w:tr w:rsidR="00E7794E">
        <w:trPr>
          <w:trHeight w:val="1"/>
          <w:jc w:val="center"/>
        </w:trPr>
        <w:tc>
          <w:tcPr>
            <w:tcW w:w="918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第二十条第（五）项</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信息内容</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上一年项目数量</w:t>
            </w:r>
          </w:p>
        </w:tc>
        <w:tc>
          <w:tcPr>
            <w:tcW w:w="1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本年增/减</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处理决定数量</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行政许可</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3</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26</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其他对外管理服务事项</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ind w:firstLineChars="100" w:firstLine="200"/>
              <w:rPr>
                <w:rFonts w:ascii="宋体" w:hAnsi="宋体" w:cs="宋体"/>
                <w:kern w:val="0"/>
                <w:sz w:val="24"/>
              </w:rPr>
            </w:pPr>
            <w:r>
              <w:rPr>
                <w:rFonts w:ascii="宋体" w:hAnsi="宋体" w:cs="宋体" w:hint="eastAsia"/>
                <w:color w:val="000000"/>
                <w:kern w:val="0"/>
                <w:sz w:val="20"/>
                <w:szCs w:val="20"/>
              </w:rPr>
              <w:t>8</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r>
      <w:tr w:rsidR="00E7794E">
        <w:trPr>
          <w:trHeight w:val="1"/>
          <w:jc w:val="center"/>
        </w:trPr>
        <w:tc>
          <w:tcPr>
            <w:tcW w:w="918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第二十条第（六）项</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信息内容</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上一年项目数量</w:t>
            </w:r>
          </w:p>
        </w:tc>
        <w:tc>
          <w:tcPr>
            <w:tcW w:w="14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本年增/减</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处理决定数量</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行政处罚</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24</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行政强制</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1</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r>
      <w:tr w:rsidR="00E7794E">
        <w:trPr>
          <w:trHeight w:val="1"/>
          <w:jc w:val="center"/>
        </w:trPr>
        <w:tc>
          <w:tcPr>
            <w:tcW w:w="918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第二十条第（八）项</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信息内容</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上一年项目数量</w:t>
            </w:r>
          </w:p>
        </w:tc>
        <w:tc>
          <w:tcPr>
            <w:tcW w:w="3551"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本年增/减</w:t>
            </w:r>
          </w:p>
        </w:tc>
      </w:tr>
      <w:tr w:rsidR="00E7794E">
        <w:trPr>
          <w:trHeight w:val="1"/>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行政事业性收费</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xml:space="preserve">　0</w:t>
            </w:r>
          </w:p>
        </w:tc>
        <w:tc>
          <w:tcPr>
            <w:tcW w:w="3551"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 0</w:t>
            </w:r>
          </w:p>
        </w:tc>
      </w:tr>
      <w:tr w:rsidR="00E7794E">
        <w:trPr>
          <w:trHeight w:val="1"/>
          <w:jc w:val="center"/>
        </w:trPr>
        <w:tc>
          <w:tcPr>
            <w:tcW w:w="9186"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第二十条第（九）项</w:t>
            </w:r>
          </w:p>
        </w:tc>
      </w:tr>
      <w:tr w:rsidR="00E7794E">
        <w:trPr>
          <w:trHeight w:val="546"/>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信息内容</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kern w:val="0"/>
                <w:sz w:val="24"/>
              </w:rPr>
            </w:pPr>
            <w:r>
              <w:rPr>
                <w:rFonts w:ascii="宋体" w:hAnsi="宋体" w:cs="宋体" w:hint="eastAsia"/>
                <w:color w:val="000000"/>
                <w:kern w:val="0"/>
                <w:sz w:val="20"/>
                <w:szCs w:val="20"/>
              </w:rPr>
              <w:t>采购项目数量</w:t>
            </w:r>
          </w:p>
        </w:tc>
        <w:tc>
          <w:tcPr>
            <w:tcW w:w="3551"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E7794E" w:rsidRDefault="00AB19F3">
            <w:pPr>
              <w:widowControl/>
              <w:rPr>
                <w:rFonts w:ascii="宋体" w:hAnsi="宋体" w:cs="宋体"/>
                <w:kern w:val="0"/>
                <w:sz w:val="24"/>
              </w:rPr>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E7794E">
        <w:trPr>
          <w:trHeight w:val="529"/>
          <w:jc w:val="center"/>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color w:val="000000"/>
                <w:kern w:val="0"/>
                <w:sz w:val="20"/>
                <w:szCs w:val="20"/>
              </w:rPr>
            </w:pPr>
            <w:r>
              <w:rPr>
                <w:rFonts w:ascii="宋体" w:hAnsi="宋体" w:cs="宋体" w:hint="eastAsia"/>
                <w:color w:val="000000"/>
                <w:kern w:val="0"/>
                <w:sz w:val="20"/>
                <w:szCs w:val="20"/>
              </w:rPr>
              <w:t>政府集中采购</w:t>
            </w:r>
          </w:p>
        </w:tc>
        <w:tc>
          <w:tcPr>
            <w:tcW w:w="212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rPr>
                <w:rFonts w:ascii="宋体" w:hAnsi="宋体" w:cs="宋体"/>
                <w:color w:val="000000"/>
                <w:kern w:val="0"/>
                <w:sz w:val="20"/>
                <w:szCs w:val="20"/>
              </w:rPr>
            </w:pPr>
            <w:r>
              <w:rPr>
                <w:rFonts w:ascii="宋体" w:hAnsi="宋体" w:cs="宋体" w:hint="eastAsia"/>
                <w:color w:val="000000"/>
                <w:kern w:val="0"/>
                <w:sz w:val="20"/>
                <w:szCs w:val="20"/>
              </w:rPr>
              <w:t>25</w:t>
            </w:r>
          </w:p>
        </w:tc>
        <w:tc>
          <w:tcPr>
            <w:tcW w:w="3551"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7794E" w:rsidRDefault="00AB19F3">
            <w:pPr>
              <w:widowControl/>
              <w:rPr>
                <w:rFonts w:ascii="宋体" w:hAnsi="宋体" w:cs="宋体"/>
                <w:color w:val="000000"/>
                <w:kern w:val="0"/>
                <w:sz w:val="20"/>
                <w:szCs w:val="20"/>
              </w:rPr>
            </w:pPr>
            <w:r>
              <w:rPr>
                <w:rFonts w:ascii="宋体" w:hAnsi="宋体" w:cs="宋体" w:hint="eastAsia"/>
                <w:color w:val="000000"/>
                <w:kern w:val="0"/>
                <w:sz w:val="20"/>
                <w:szCs w:val="20"/>
              </w:rPr>
              <w:t>85.76万元</w:t>
            </w:r>
          </w:p>
        </w:tc>
      </w:tr>
    </w:tbl>
    <w:p w:rsidR="00E7794E" w:rsidRDefault="00E7794E"/>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E7794E">
      <w:pPr>
        <w:widowControl/>
        <w:shd w:val="clear" w:color="auto" w:fill="FFFFFF"/>
        <w:ind w:firstLine="482"/>
        <w:rPr>
          <w:rFonts w:ascii="仿宋_GB2312" w:eastAsia="仿宋_GB2312" w:hAnsi="宋体" w:cs="宋体"/>
          <w:color w:val="000000"/>
          <w:kern w:val="0"/>
          <w:sz w:val="32"/>
          <w:szCs w:val="32"/>
        </w:rPr>
      </w:pPr>
    </w:p>
    <w:p w:rsidR="00E7794E" w:rsidRDefault="00AB19F3">
      <w:pPr>
        <w:widowControl/>
        <w:shd w:val="clear" w:color="auto" w:fill="FFFFFF"/>
        <w:ind w:firstLine="48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三、收到和处理政府信息公开申请情况</w:t>
      </w:r>
    </w:p>
    <w:tbl>
      <w:tblPr>
        <w:tblW w:w="9736" w:type="dxa"/>
        <w:jc w:val="center"/>
        <w:tblInd w:w="325" w:type="dxa"/>
        <w:tblLayout w:type="fixed"/>
        <w:tblCellMar>
          <w:left w:w="0" w:type="dxa"/>
          <w:right w:w="0" w:type="dxa"/>
        </w:tblCellMar>
        <w:tblLook w:val="04A0" w:firstRow="1" w:lastRow="0" w:firstColumn="1" w:lastColumn="0" w:noHBand="0" w:noVBand="1"/>
      </w:tblPr>
      <w:tblGrid>
        <w:gridCol w:w="616"/>
        <w:gridCol w:w="932"/>
        <w:gridCol w:w="2323"/>
        <w:gridCol w:w="958"/>
        <w:gridCol w:w="677"/>
        <w:gridCol w:w="810"/>
        <w:gridCol w:w="867"/>
        <w:gridCol w:w="1037"/>
        <w:gridCol w:w="769"/>
        <w:gridCol w:w="747"/>
      </w:tblGrid>
      <w:tr w:rsidR="00E7794E">
        <w:trPr>
          <w:trHeight w:val="343"/>
          <w:jc w:val="center"/>
        </w:trPr>
        <w:tc>
          <w:tcPr>
            <w:tcW w:w="3871"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关系为：第一项加第二项之和，等于第三项加第四项之和）</w:t>
            </w:r>
          </w:p>
        </w:tc>
        <w:tc>
          <w:tcPr>
            <w:tcW w:w="586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申请人情况</w:t>
            </w:r>
          </w:p>
        </w:tc>
      </w:tr>
      <w:tr w:rsidR="00E7794E">
        <w:trPr>
          <w:trHeight w:val="318"/>
          <w:jc w:val="center"/>
        </w:trPr>
        <w:tc>
          <w:tcPr>
            <w:tcW w:w="3871" w:type="dxa"/>
            <w:gridSpan w:val="3"/>
            <w:vMerge/>
            <w:tcBorders>
              <w:top w:val="single" w:sz="8" w:space="0" w:color="auto"/>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自然人</w:t>
            </w:r>
          </w:p>
        </w:tc>
        <w:tc>
          <w:tcPr>
            <w:tcW w:w="416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法人或其他组织</w:t>
            </w:r>
          </w:p>
        </w:tc>
        <w:tc>
          <w:tcPr>
            <w:tcW w:w="7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总计</w:t>
            </w:r>
          </w:p>
        </w:tc>
      </w:tr>
      <w:tr w:rsidR="00E7794E">
        <w:trPr>
          <w:trHeight w:val="318"/>
          <w:jc w:val="center"/>
        </w:trPr>
        <w:tc>
          <w:tcPr>
            <w:tcW w:w="3871" w:type="dxa"/>
            <w:gridSpan w:val="3"/>
            <w:vMerge/>
            <w:tcBorders>
              <w:top w:val="single" w:sz="8" w:space="0" w:color="auto"/>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58"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商业企业</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科研机构</w:t>
            </w:r>
          </w:p>
        </w:tc>
        <w:tc>
          <w:tcPr>
            <w:tcW w:w="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社会公益组织</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法律服务机构</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其他</w:t>
            </w:r>
          </w:p>
        </w:tc>
        <w:tc>
          <w:tcPr>
            <w:tcW w:w="747" w:type="dxa"/>
            <w:vMerge/>
            <w:tcBorders>
              <w:top w:val="single" w:sz="8" w:space="0" w:color="auto"/>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r>
      <w:tr w:rsidR="00E7794E">
        <w:trPr>
          <w:trHeight w:val="277"/>
          <w:jc w:val="center"/>
        </w:trPr>
        <w:tc>
          <w:tcPr>
            <w:tcW w:w="38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宋体" w:hAnsi="宋体" w:cs="宋体" w:hint="eastAsia"/>
                <w:kern w:val="0"/>
                <w:sz w:val="20"/>
                <w:szCs w:val="20"/>
              </w:rPr>
              <w:t>一、本年新收政府信息公开申请数量</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224"/>
          <w:jc w:val="center"/>
        </w:trPr>
        <w:tc>
          <w:tcPr>
            <w:tcW w:w="38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宋体" w:hAnsi="宋体" w:cs="宋体" w:hint="eastAsia"/>
                <w:kern w:val="0"/>
                <w:sz w:val="20"/>
                <w:szCs w:val="20"/>
              </w:rPr>
              <w:t>二、上年结转政府信息公开申请数量</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262"/>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三、本年度办理结果</w:t>
            </w:r>
          </w:p>
        </w:tc>
        <w:tc>
          <w:tcPr>
            <w:tcW w:w="32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（一）予以公开</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32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（二）部分公开（区分处理的，只计这一情形，不计其他情形）</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（三）不予公开</w:t>
            </w: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1.属于国家秘密</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2.其他法律行政法规禁止公开</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4.保护第三方合法权益</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5.属于三类内部事务信息</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6.属于四类过程性信息</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7.属于行政执法案卷</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8.属于行政查询事项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（四）无法提供</w:t>
            </w: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1.本机关不掌握相关政府信息</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2.没有现成信息需要另行制作</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bookmarkStart w:id="0" w:name="_GoBack"/>
            <w:bookmarkEnd w:id="0"/>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3.补正后申请内容仍不明确</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1.信访举报投诉类申请</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2.重复申请</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3.要求提供公开出版物</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4.无正当理由大量反复申请</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932"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5.要求行政机关确认或重新出具已获取信息</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32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（六）其他处理</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318"/>
          <w:jc w:val="center"/>
        </w:trPr>
        <w:tc>
          <w:tcPr>
            <w:tcW w:w="616"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32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楷体" w:eastAsia="楷体" w:hAnsi="宋体" w:cs="宋体" w:hint="eastAsia"/>
                <w:kern w:val="0"/>
                <w:sz w:val="20"/>
                <w:szCs w:val="20"/>
              </w:rPr>
              <w:t>（七）总计</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r w:rsidR="00E7794E">
        <w:trPr>
          <w:trHeight w:val="726"/>
          <w:jc w:val="center"/>
        </w:trPr>
        <w:tc>
          <w:tcPr>
            <w:tcW w:w="38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left"/>
              <w:rPr>
                <w:rFonts w:ascii="宋体" w:hAnsi="宋体" w:cs="宋体"/>
                <w:kern w:val="0"/>
                <w:sz w:val="24"/>
              </w:rPr>
            </w:pPr>
            <w:r>
              <w:rPr>
                <w:rFonts w:ascii="宋体" w:hAnsi="宋体" w:cs="宋体" w:hint="eastAsia"/>
                <w:kern w:val="0"/>
                <w:sz w:val="20"/>
                <w:szCs w:val="20"/>
              </w:rPr>
              <w:t>四、结转下年度继续办理</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hint="eastAsia"/>
                <w:kern w:val="0"/>
                <w:sz w:val="20"/>
                <w:szCs w:val="20"/>
              </w:rPr>
              <w:t>0</w:t>
            </w:r>
          </w:p>
        </w:tc>
        <w:tc>
          <w:tcPr>
            <w:tcW w:w="67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86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jc w:val="center"/>
            </w:pPr>
            <w:r>
              <w:rPr>
                <w:rFonts w:cs="Calibri" w:hint="eastAsia"/>
                <w:kern w:val="0"/>
                <w:sz w:val="20"/>
                <w:szCs w:val="20"/>
              </w:rPr>
              <w:t>0</w:t>
            </w:r>
          </w:p>
        </w:tc>
      </w:tr>
    </w:tbl>
    <w:p w:rsidR="00E7794E" w:rsidRDefault="00AB19F3">
      <w:pPr>
        <w:widowControl/>
        <w:shd w:val="clear" w:color="auto" w:fill="FFFFFF"/>
        <w:ind w:firstLine="48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四、政府信息公开行政复议、行政诉讼情况</w:t>
      </w:r>
    </w:p>
    <w:tbl>
      <w:tblPr>
        <w:tblW w:w="8957" w:type="dxa"/>
        <w:jc w:val="center"/>
        <w:tblInd w:w="114" w:type="dxa"/>
        <w:tblLayout w:type="fixed"/>
        <w:tblCellMar>
          <w:left w:w="0" w:type="dxa"/>
          <w:right w:w="0" w:type="dxa"/>
        </w:tblCellMar>
        <w:tblLook w:val="04A0" w:firstRow="1" w:lastRow="0" w:firstColumn="1" w:lastColumn="0" w:noHBand="0" w:noVBand="1"/>
      </w:tblPr>
      <w:tblGrid>
        <w:gridCol w:w="490"/>
        <w:gridCol w:w="604"/>
        <w:gridCol w:w="604"/>
        <w:gridCol w:w="604"/>
        <w:gridCol w:w="658"/>
        <w:gridCol w:w="550"/>
        <w:gridCol w:w="605"/>
        <w:gridCol w:w="605"/>
        <w:gridCol w:w="605"/>
        <w:gridCol w:w="605"/>
        <w:gridCol w:w="605"/>
        <w:gridCol w:w="605"/>
        <w:gridCol w:w="605"/>
        <w:gridCol w:w="606"/>
        <w:gridCol w:w="606"/>
      </w:tblGrid>
      <w:tr w:rsidR="00E7794E">
        <w:trPr>
          <w:jc w:val="center"/>
        </w:trPr>
        <w:tc>
          <w:tcPr>
            <w:tcW w:w="296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行政诉讼</w:t>
            </w:r>
          </w:p>
        </w:tc>
      </w:tr>
      <w:tr w:rsidR="00E7794E">
        <w:trPr>
          <w:jc w:val="center"/>
        </w:trPr>
        <w:tc>
          <w:tcPr>
            <w:tcW w:w="4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复议后起诉</w:t>
            </w:r>
          </w:p>
        </w:tc>
      </w:tr>
      <w:tr w:rsidR="00E7794E">
        <w:trPr>
          <w:jc w:val="center"/>
        </w:trPr>
        <w:tc>
          <w:tcPr>
            <w:tcW w:w="490" w:type="dxa"/>
            <w:vMerge/>
            <w:tcBorders>
              <w:top w:val="nil"/>
              <w:left w:val="single" w:sz="8" w:space="0" w:color="auto"/>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604" w:type="dxa"/>
            <w:vMerge/>
            <w:tcBorders>
              <w:top w:val="nil"/>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E7794E" w:rsidRDefault="00E7794E">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color w:val="000000"/>
                <w:kern w:val="0"/>
                <w:sz w:val="20"/>
                <w:szCs w:val="20"/>
              </w:rPr>
              <w:t>总计</w:t>
            </w:r>
          </w:p>
        </w:tc>
      </w:tr>
      <w:tr w:rsidR="00E7794E">
        <w:trPr>
          <w:jc w:val="center"/>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hint="eastAsia"/>
                <w:kern w:val="0"/>
                <w:sz w:val="20"/>
                <w:szCs w:val="20"/>
              </w:rPr>
              <w:t>0</w:t>
            </w:r>
            <w:r>
              <w:rPr>
                <w:rFonts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kern w:val="0"/>
                <w:sz w:val="20"/>
                <w:szCs w:val="20"/>
              </w:rPr>
              <w:t> </w:t>
            </w:r>
            <w:r>
              <w:rPr>
                <w:rFonts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cs="Calibri" w:hint="eastAsia"/>
                <w:kern w:val="0"/>
                <w:sz w:val="20"/>
                <w:szCs w:val="20"/>
              </w:rPr>
              <w:t>0</w:t>
            </w:r>
            <w:r>
              <w:rPr>
                <w:rFonts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jc w:val="center"/>
              <w:rPr>
                <w:rFonts w:ascii="宋体" w:hAnsi="宋体" w:cs="宋体"/>
                <w:kern w:val="0"/>
                <w:sz w:val="24"/>
              </w:rPr>
            </w:pPr>
            <w:r>
              <w:rPr>
                <w:rFonts w:ascii="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E7794E" w:rsidRDefault="00AB19F3">
            <w:pPr>
              <w:widowControl/>
              <w:ind w:firstLineChars="50" w:firstLine="120"/>
              <w:jc w:val="left"/>
              <w:rPr>
                <w:rFonts w:ascii="宋体" w:hAnsi="宋体" w:cs="宋体"/>
                <w:kern w:val="0"/>
                <w:sz w:val="24"/>
              </w:rPr>
            </w:pPr>
            <w:r>
              <w:rPr>
                <w:rFonts w:ascii="宋体" w:hAnsi="宋体" w:cs="宋体" w:hint="eastAsia"/>
                <w:kern w:val="0"/>
                <w:sz w:val="24"/>
              </w:rPr>
              <w:t>0</w:t>
            </w:r>
          </w:p>
        </w:tc>
      </w:tr>
    </w:tbl>
    <w:p w:rsidR="00E7794E" w:rsidRDefault="00AB19F3">
      <w:pPr>
        <w:widowControl/>
        <w:shd w:val="clear" w:color="auto" w:fill="FFFFFF"/>
        <w:ind w:firstLine="48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五、存在的主要问题及改进情况</w:t>
      </w:r>
    </w:p>
    <w:p w:rsidR="00E7794E" w:rsidRDefault="00AB19F3">
      <w:pPr>
        <w:autoSpaceDE w:val="0"/>
        <w:autoSpaceDN w:val="0"/>
        <w:spacing w:line="560" w:lineRule="exact"/>
        <w:ind w:firstLineChars="200" w:firstLine="640"/>
        <w:rPr>
          <w:rFonts w:ascii="仿宋_GB2312" w:eastAsia="仿宋_GB2312"/>
          <w:sz w:val="32"/>
          <w:szCs w:val="32"/>
        </w:rPr>
      </w:pPr>
      <w:r>
        <w:rPr>
          <w:rFonts w:ascii="仿宋_GB2312" w:eastAsia="仿宋_GB2312" w:hint="eastAsia"/>
          <w:sz w:val="32"/>
          <w:szCs w:val="32"/>
        </w:rPr>
        <w:t>2019年，内蒙古自治区气象局的政府信息公开工作取得了一定成效，但仍存在一定问题需要研究改进。主要表现在：主动公开的及时性有待进一步加强，</w:t>
      </w:r>
      <w:r>
        <w:rPr>
          <w:rFonts w:ascii="仿宋_GB2312" w:eastAsia="仿宋_GB2312" w:cs="黑体" w:hint="eastAsia"/>
          <w:kern w:val="0"/>
          <w:sz w:val="32"/>
          <w:szCs w:val="32"/>
        </w:rPr>
        <w:t>行政审批事项网上办理功能需要进一步优化，政策解读的及时性和社会关切的回应力度还需要进一步加大，信息公开工作机制和流程需要进一步梳理，机关各处室的协调配合作用需要进一步发挥</w:t>
      </w:r>
      <w:r>
        <w:rPr>
          <w:rFonts w:ascii="仿宋_GB2312" w:eastAsia="仿宋_GB2312" w:hint="eastAsia"/>
          <w:sz w:val="32"/>
          <w:szCs w:val="32"/>
        </w:rPr>
        <w:t>。</w:t>
      </w:r>
    </w:p>
    <w:p w:rsidR="00E7794E" w:rsidRDefault="00AB19F3">
      <w:pPr>
        <w:spacing w:line="560" w:lineRule="exact"/>
        <w:ind w:firstLineChars="200" w:firstLine="640"/>
        <w:rPr>
          <w:rFonts w:ascii="仿宋_GB2312" w:eastAsia="仿宋_GB2312"/>
          <w:sz w:val="32"/>
          <w:szCs w:val="32"/>
        </w:rPr>
      </w:pPr>
      <w:r>
        <w:rPr>
          <w:rFonts w:ascii="仿宋_GB2312" w:eastAsia="仿宋_GB2312" w:hint="eastAsia"/>
          <w:sz w:val="32"/>
          <w:szCs w:val="32"/>
        </w:rPr>
        <w:t>2020年,内蒙古自治区气象局将继续深入贯彻落实新修订的《中华人民共和国政府信息公开条例》，认真分析研究公众对气象部门政府信息的需求，紧紧围绕气象部门职能，进一步结合工作实际补足短板，拓展主动公开的内容，完善公开平台，梳理工作机制和流程，提升政务信息公开工作的质量和效益。</w:t>
      </w:r>
    </w:p>
    <w:p w:rsidR="00E7794E" w:rsidRDefault="00AB19F3">
      <w:pPr>
        <w:spacing w:line="560" w:lineRule="exact"/>
        <w:ind w:firstLineChars="200" w:firstLine="640"/>
        <w:rPr>
          <w:rFonts w:ascii="仿宋_GB2312" w:eastAsia="仿宋_GB2312"/>
          <w:sz w:val="32"/>
          <w:szCs w:val="32"/>
        </w:rPr>
      </w:pPr>
      <w:r>
        <w:rPr>
          <w:rFonts w:ascii="仿宋_GB2312" w:eastAsia="仿宋_GB2312" w:hint="eastAsia"/>
          <w:sz w:val="32"/>
          <w:szCs w:val="32"/>
        </w:rPr>
        <w:t>重点做好以下几方面工作：</w:t>
      </w:r>
      <w:r>
        <w:rPr>
          <w:rFonts w:ascii="仿宋_GB2312" w:eastAsia="仿宋_GB2312" w:hint="eastAsia"/>
          <w:b/>
          <w:sz w:val="32"/>
          <w:szCs w:val="32"/>
        </w:rPr>
        <w:t>一是</w:t>
      </w:r>
      <w:r>
        <w:rPr>
          <w:rFonts w:ascii="仿宋_GB2312" w:eastAsia="仿宋_GB2312" w:hint="eastAsia"/>
          <w:sz w:val="32"/>
          <w:szCs w:val="32"/>
        </w:rPr>
        <w:t>强化宣传培训，坚持公开为常态、不公开为例外，将政府信息公开的要求贯彻到气象工作的具体过程中，切实增强做好政府信息公开工作的责任感和使命感。</w:t>
      </w:r>
      <w:r>
        <w:rPr>
          <w:rFonts w:ascii="仿宋_GB2312" w:eastAsia="仿宋_GB2312" w:hint="eastAsia"/>
          <w:b/>
          <w:sz w:val="32"/>
          <w:szCs w:val="32"/>
        </w:rPr>
        <w:t>二是</w:t>
      </w:r>
      <w:r>
        <w:rPr>
          <w:rFonts w:ascii="仿宋_GB2312" w:eastAsia="仿宋_GB2312" w:hint="eastAsia"/>
          <w:sz w:val="32"/>
          <w:szCs w:val="32"/>
        </w:rPr>
        <w:t>强化政务公开平台建设，将政务内网与门户网站链接，实现政府信息公开、互动留言的解答及处理和网上办事功能的内网审</w:t>
      </w:r>
      <w:r>
        <w:rPr>
          <w:rFonts w:ascii="仿宋_GB2312" w:eastAsia="仿宋_GB2312" w:hint="eastAsia"/>
          <w:sz w:val="32"/>
          <w:szCs w:val="32"/>
        </w:rPr>
        <w:lastRenderedPageBreak/>
        <w:t>核和外网发布，提高回应的及时性。</w:t>
      </w:r>
      <w:r>
        <w:rPr>
          <w:rFonts w:ascii="仿宋_GB2312" w:eastAsia="仿宋_GB2312" w:hint="eastAsia"/>
          <w:b/>
          <w:sz w:val="32"/>
          <w:szCs w:val="32"/>
        </w:rPr>
        <w:t>三是</w:t>
      </w:r>
      <w:r>
        <w:rPr>
          <w:rFonts w:ascii="仿宋_GB2312" w:eastAsia="仿宋_GB2312" w:hint="eastAsia"/>
          <w:sz w:val="32"/>
          <w:szCs w:val="32"/>
        </w:rPr>
        <w:t>积极适应网络传播特点，运用可视化方式加大政策解读和社会关切回应力度，发挥新媒体平台和渠道的宣传作用。</w:t>
      </w:r>
    </w:p>
    <w:p w:rsidR="00E7794E" w:rsidRDefault="00AB19F3">
      <w:pPr>
        <w:widowControl/>
        <w:shd w:val="clear" w:color="auto" w:fill="FFFFFF"/>
        <w:ind w:firstLine="482"/>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六、其他需要报告的事项</w:t>
      </w:r>
    </w:p>
    <w:p w:rsidR="00E7794E" w:rsidRDefault="00AB19F3">
      <w:pPr>
        <w:widowControl/>
        <w:shd w:val="clear" w:color="auto" w:fill="FFFFFF"/>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无。</w:t>
      </w:r>
    </w:p>
    <w:p w:rsidR="00E7794E" w:rsidRDefault="00E7794E">
      <w:pPr>
        <w:widowControl/>
        <w:shd w:val="clear" w:color="auto" w:fill="FFFFFF"/>
        <w:ind w:firstLine="482"/>
        <w:rPr>
          <w:rFonts w:ascii="黑体" w:eastAsia="黑体" w:hAnsi="黑体" w:cs="宋体"/>
          <w:bCs/>
          <w:color w:val="000000"/>
          <w:kern w:val="0"/>
          <w:sz w:val="32"/>
          <w:szCs w:val="32"/>
        </w:rPr>
      </w:pPr>
    </w:p>
    <w:p w:rsidR="00E7794E" w:rsidRDefault="00E7794E">
      <w:pPr>
        <w:widowControl/>
        <w:shd w:val="clear" w:color="auto" w:fill="FFFFFF"/>
        <w:ind w:firstLine="482"/>
        <w:rPr>
          <w:rFonts w:ascii="黑体" w:eastAsia="黑体" w:hAnsi="黑体" w:cs="宋体"/>
          <w:bCs/>
          <w:color w:val="000000"/>
          <w:kern w:val="0"/>
          <w:sz w:val="32"/>
          <w:szCs w:val="32"/>
        </w:rPr>
      </w:pPr>
    </w:p>
    <w:sectPr w:rsidR="00E7794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794E"/>
    <w:rsid w:val="009466B1"/>
    <w:rsid w:val="00AB19F3"/>
    <w:rsid w:val="00E7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Pr>
      <w:b/>
      <w:bCs/>
    </w:rPr>
  </w:style>
  <w:style w:type="character" w:customStyle="1" w:styleId="Char">
    <w:name w:val="批注框文本 Char"/>
    <w:basedOn w:val="a0"/>
    <w:link w:val="a3"/>
    <w:uiPriority w:val="99"/>
    <w:qFormat/>
    <w:rPr>
      <w:rFonts w:ascii="Calibri" w:eastAsia="宋体" w:hAnsi="Calibri" w:cs="Times New Roman"/>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564</Words>
  <Characters>3217</Characters>
  <Application>Microsoft Office Word</Application>
  <DocSecurity>0</DocSecurity>
  <Lines>26</Lines>
  <Paragraphs>7</Paragraphs>
  <ScaleCrop>false</ScaleCrop>
  <Company>Lenovo</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内蒙局文秘(局文秘)</dc:creator>
  <cp:lastModifiedBy>内蒙局文秘(拟稿)</cp:lastModifiedBy>
  <cp:revision>57</cp:revision>
  <cp:lastPrinted>2020-02-04T07:23:00Z</cp:lastPrinted>
  <dcterms:created xsi:type="dcterms:W3CDTF">2020-02-04T07:18:00Z</dcterms:created>
  <dcterms:modified xsi:type="dcterms:W3CDTF">2020-04-14T07:16:00Z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2052-11.1.0.7867</vt:lpwstr>
  </property>
</Properties>
</file>